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0BFB" w14:textId="77777777" w:rsidR="00DE5559" w:rsidRDefault="00000000">
      <w:pPr>
        <w:shd w:val="clear" w:color="auto" w:fill="FFFFFF"/>
        <w:suppressAutoHyphens w:val="0"/>
        <w:spacing w:after="0" w:line="345" w:lineRule="atLeast"/>
        <w:textAlignment w:val="auto"/>
      </w:pPr>
      <w:r>
        <w:rPr>
          <w:rFonts w:ascii="open_sansregular" w:eastAsia="Times New Roman" w:hAnsi="open_sansregular"/>
          <w:b/>
          <w:bCs/>
          <w:color w:val="444444"/>
          <w:kern w:val="0"/>
          <w:sz w:val="20"/>
          <w:szCs w:val="20"/>
          <w:lang w:eastAsia="ro-RO"/>
        </w:rPr>
        <w:t xml:space="preserve">Lista cu documentele de interes public </w:t>
      </w:r>
    </w:p>
    <w:p w14:paraId="45743FBD" w14:textId="77777777" w:rsidR="00DE5559" w:rsidRDefault="00DE5559">
      <w:pPr>
        <w:pStyle w:val="NormalWeb"/>
        <w:shd w:val="clear" w:color="auto" w:fill="FFFFFF"/>
        <w:spacing w:before="0" w:after="0" w:line="345" w:lineRule="atLeast"/>
      </w:pPr>
    </w:p>
    <w:p w14:paraId="17BE038D" w14:textId="77777777" w:rsidR="00DE5559" w:rsidRDefault="00000000">
      <w:pPr>
        <w:pStyle w:val="NormalWeb"/>
        <w:shd w:val="clear" w:color="auto" w:fill="FFFFFF"/>
        <w:spacing w:before="0" w:after="0" w:line="345" w:lineRule="atLeast"/>
      </w:pPr>
      <w:r>
        <w:rPr>
          <w:rStyle w:val="Robust"/>
          <w:rFonts w:ascii="open_sansregular" w:hAnsi="open_sansregular"/>
          <w:color w:val="444444"/>
          <w:sz w:val="20"/>
          <w:szCs w:val="20"/>
        </w:rPr>
        <w:t> Lista cu documentele de interes public, comunicate la cerere :</w:t>
      </w:r>
    </w:p>
    <w:p w14:paraId="6F9AF7C2" w14:textId="77777777" w:rsidR="00DE5559" w:rsidRDefault="00000000">
      <w:pPr>
        <w:pStyle w:val="NormalWeb"/>
        <w:shd w:val="clear" w:color="auto" w:fill="FFFFFF"/>
        <w:spacing w:before="0" w:after="0" w:line="345" w:lineRule="atLeast"/>
        <w:rPr>
          <w:rFonts w:ascii="open_sansregular" w:hAnsi="open_sansregular"/>
          <w:color w:val="444444"/>
          <w:sz w:val="20"/>
          <w:szCs w:val="20"/>
        </w:rPr>
      </w:pPr>
      <w:r>
        <w:rPr>
          <w:rFonts w:ascii="open_sansregular" w:hAnsi="open_sansregular"/>
          <w:color w:val="444444"/>
          <w:sz w:val="20"/>
          <w:szCs w:val="20"/>
        </w:rPr>
        <w:t>1. Comunicate de presă, informări, precizări;</w:t>
      </w:r>
    </w:p>
    <w:p w14:paraId="271FCEE1" w14:textId="77777777" w:rsidR="00DE5559" w:rsidRDefault="00000000">
      <w:pPr>
        <w:pStyle w:val="NormalWeb"/>
        <w:shd w:val="clear" w:color="auto" w:fill="FFFFFF"/>
        <w:spacing w:before="0" w:after="0" w:line="345" w:lineRule="atLeast"/>
        <w:rPr>
          <w:rFonts w:ascii="open_sansregular" w:hAnsi="open_sansregular"/>
          <w:color w:val="444444"/>
          <w:sz w:val="20"/>
          <w:szCs w:val="20"/>
        </w:rPr>
      </w:pPr>
      <w:r>
        <w:rPr>
          <w:rFonts w:ascii="open_sansregular" w:hAnsi="open_sansregular"/>
          <w:color w:val="444444"/>
          <w:sz w:val="20"/>
          <w:szCs w:val="20"/>
        </w:rPr>
        <w:t>2. Numărul total al acţiunilor de control;</w:t>
      </w:r>
    </w:p>
    <w:p w14:paraId="0A505BE4" w14:textId="77777777" w:rsidR="00DE5559" w:rsidRDefault="00000000">
      <w:pPr>
        <w:pStyle w:val="NormalWeb"/>
        <w:shd w:val="clear" w:color="auto" w:fill="FFFFFF"/>
        <w:spacing w:before="0" w:after="0" w:line="345" w:lineRule="atLeast"/>
        <w:rPr>
          <w:rFonts w:ascii="open_sansregular" w:hAnsi="open_sansregular"/>
          <w:color w:val="444444"/>
          <w:sz w:val="20"/>
          <w:szCs w:val="20"/>
        </w:rPr>
      </w:pPr>
      <w:r>
        <w:rPr>
          <w:rFonts w:ascii="open_sansregular" w:hAnsi="open_sansregular"/>
          <w:color w:val="444444"/>
          <w:sz w:val="20"/>
          <w:szCs w:val="20"/>
        </w:rPr>
        <w:t xml:space="preserve">3. Valoarea totală a sumelor recuperate ca urmare a abaterilor de la legislaţie </w:t>
      </w:r>
    </w:p>
    <w:p w14:paraId="47E1FE9D" w14:textId="77777777" w:rsidR="00DE5559" w:rsidRDefault="00000000">
      <w:pPr>
        <w:pStyle w:val="NormalWeb"/>
        <w:shd w:val="clear" w:color="auto" w:fill="FFFFFF"/>
        <w:spacing w:before="0" w:after="0" w:line="345" w:lineRule="atLeast"/>
        <w:rPr>
          <w:rFonts w:ascii="open_sansregular" w:hAnsi="open_sansregular"/>
          <w:color w:val="444444"/>
          <w:sz w:val="20"/>
          <w:szCs w:val="20"/>
        </w:rPr>
      </w:pPr>
      <w:r>
        <w:rPr>
          <w:rFonts w:ascii="open_sansregular" w:hAnsi="open_sansregular"/>
          <w:color w:val="444444"/>
          <w:sz w:val="20"/>
          <w:szCs w:val="20"/>
        </w:rPr>
        <w:t>4. Contractele de achiziţii, în condiţiile legii;</w:t>
      </w:r>
    </w:p>
    <w:p w14:paraId="43F19D22" w14:textId="77777777" w:rsidR="00DE5559" w:rsidRDefault="00000000">
      <w:pPr>
        <w:pStyle w:val="NormalWeb"/>
        <w:shd w:val="clear" w:color="auto" w:fill="FFFFFF"/>
        <w:spacing w:before="0" w:after="0" w:line="345" w:lineRule="atLeast"/>
        <w:rPr>
          <w:rFonts w:ascii="open_sansregular" w:hAnsi="open_sansregular"/>
          <w:color w:val="444444"/>
          <w:sz w:val="20"/>
          <w:szCs w:val="20"/>
        </w:rPr>
      </w:pPr>
      <w:r>
        <w:rPr>
          <w:rFonts w:ascii="open_sansregular" w:hAnsi="open_sansregular"/>
          <w:color w:val="444444"/>
          <w:sz w:val="20"/>
          <w:szCs w:val="20"/>
        </w:rPr>
        <w:t>5. Numărul sesizărilor şi reclamaţiilor înregistrate, în condiţiile legii;</w:t>
      </w:r>
    </w:p>
    <w:p w14:paraId="272601DC" w14:textId="77777777" w:rsidR="00DE5559" w:rsidRDefault="00000000">
      <w:pPr>
        <w:pStyle w:val="NormalWeb"/>
        <w:shd w:val="clear" w:color="auto" w:fill="FFFFFF"/>
        <w:spacing w:before="0" w:after="0" w:line="345" w:lineRule="atLeast"/>
        <w:rPr>
          <w:rFonts w:ascii="open_sansregular" w:hAnsi="open_sansregular"/>
          <w:color w:val="444444"/>
          <w:sz w:val="20"/>
          <w:szCs w:val="20"/>
        </w:rPr>
      </w:pPr>
      <w:r>
        <w:rPr>
          <w:rFonts w:ascii="open_sansregular" w:hAnsi="open_sansregular"/>
          <w:color w:val="444444"/>
          <w:sz w:val="20"/>
          <w:szCs w:val="20"/>
        </w:rPr>
        <w:t>6. Orice alt document de interes public al cărui conţinut nu poate afecta, prin reutilizarea sa, principiul liberei concurenţe sau care poate influenţa, prin reutilizarea sa, dosarele aflate pe rolul instanţelor de judecată, etc.</w:t>
      </w:r>
    </w:p>
    <w:p w14:paraId="78222CF6" w14:textId="77777777" w:rsidR="00DE5559" w:rsidRDefault="00000000">
      <w:pPr>
        <w:shd w:val="clear" w:color="auto" w:fill="FFFFFF"/>
        <w:suppressAutoHyphens w:val="0"/>
        <w:spacing w:after="0" w:line="345" w:lineRule="atLeast"/>
        <w:textAlignment w:val="auto"/>
      </w:pPr>
      <w:r>
        <w:rPr>
          <w:rFonts w:ascii="open_sansregular" w:eastAsia="Times New Roman" w:hAnsi="open_sansregular"/>
          <w:b/>
          <w:bCs/>
          <w:color w:val="444444"/>
          <w:kern w:val="0"/>
          <w:sz w:val="20"/>
          <w:szCs w:val="20"/>
          <w:lang w:eastAsia="ro-RO"/>
        </w:rPr>
        <w:t>1. Lista cu documentele de interes public, comunicate din oficiu :</w:t>
      </w:r>
    </w:p>
    <w:p w14:paraId="5223C39D"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1. Actele normative care reglementează organizarea şi funcţionarea CAS Galați.</w:t>
      </w:r>
    </w:p>
    <w:p w14:paraId="41144DC1"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2. Structura organizatorică, atribuţiile compartimentelor, birourilor, serviciilor şi direcţiilor din instituţie, programul de funcţionare şi programul de audienţe.</w:t>
      </w:r>
    </w:p>
    <w:p w14:paraId="42F7B849"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3. Numele persoanelor din conducerea CAS Galați.</w:t>
      </w:r>
    </w:p>
    <w:p w14:paraId="346593D3"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4. Datele de contact ale instituţiei, respectiv : denumirea, sediul, numere de telefon, fax, adresa de e-mail şi adresa paginii de internet.</w:t>
      </w:r>
    </w:p>
    <w:p w14:paraId="37E4CE2F"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5. Sursele financiare, bugetul şi bilanţul contabil.</w:t>
      </w:r>
    </w:p>
    <w:p w14:paraId="5FC6B451"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6. Lista cuprinzând documentele de interes public ale instituţiei.</w:t>
      </w:r>
    </w:p>
    <w:p w14:paraId="6500800F"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7. Lista cuprinzând categoriile de documente produse şi/sau gestionate de instituţie.</w:t>
      </w:r>
    </w:p>
    <w:p w14:paraId="5F3DAA38"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8. Modaliţile de contestare a deciziei instituţiei, în situaţia în care persoana se consideră vătămată în privinţa dreptului de acces la informaţiile de interes public solicitate.</w:t>
      </w:r>
    </w:p>
    <w:p w14:paraId="5BB82053"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9. Raportul anual privind accesul la informaţii de interes public.</w:t>
      </w:r>
    </w:p>
    <w:p w14:paraId="41BD0544"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 xml:space="preserve">10. Raportul anual de activitate </w:t>
      </w:r>
    </w:p>
    <w:p w14:paraId="0B7FD7E0"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11. Programul anual al achiziţiilor publice.</w:t>
      </w:r>
    </w:p>
    <w:p w14:paraId="42895B81"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12. Declaraţiile de avere şi interese.</w:t>
      </w:r>
    </w:p>
    <w:p w14:paraId="2A88475F" w14:textId="77777777" w:rsidR="00DE5559" w:rsidRDefault="00000000">
      <w:pPr>
        <w:pStyle w:val="NormalWeb"/>
        <w:shd w:val="clear" w:color="auto" w:fill="FFFFFF"/>
        <w:spacing w:before="0" w:after="0" w:line="345" w:lineRule="atLeast"/>
        <w:rPr>
          <w:rFonts w:ascii="open_sansregular" w:hAnsi="open_sansregular"/>
          <w:color w:val="444444"/>
          <w:sz w:val="20"/>
          <w:szCs w:val="20"/>
        </w:rPr>
      </w:pPr>
      <w:r>
        <w:rPr>
          <w:rFonts w:ascii="open_sansregular" w:hAnsi="open_sansregular"/>
          <w:color w:val="444444"/>
          <w:sz w:val="20"/>
          <w:szCs w:val="20"/>
        </w:rPr>
        <w:t>13. 2. Informaţii privind datele de contact ale furnizorilor de servicii medicale, medicamente şi dispozitive medicale aflate în relaţie contractuală .</w:t>
      </w:r>
    </w:p>
    <w:p w14:paraId="4926C361" w14:textId="77777777" w:rsidR="00DE5559" w:rsidRDefault="00DE5559">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p>
    <w:p w14:paraId="6F223F18" w14:textId="77777777" w:rsidR="00DE5559" w:rsidRDefault="00000000">
      <w:pPr>
        <w:shd w:val="clear" w:color="auto" w:fill="FFFFFF"/>
        <w:suppressAutoHyphens w:val="0"/>
        <w:spacing w:after="0" w:line="345" w:lineRule="atLeast"/>
        <w:textAlignment w:val="auto"/>
        <w:rPr>
          <w:rFonts w:ascii="open_sansregular" w:eastAsia="Times New Roman" w:hAnsi="open_sansregular"/>
          <w:color w:val="444444"/>
          <w:kern w:val="0"/>
          <w:sz w:val="20"/>
          <w:szCs w:val="20"/>
          <w:lang w:eastAsia="ro-RO"/>
        </w:rPr>
      </w:pPr>
      <w:r>
        <w:rPr>
          <w:rFonts w:ascii="open_sansregular" w:eastAsia="Times New Roman" w:hAnsi="open_sansregular"/>
          <w:color w:val="444444"/>
          <w:kern w:val="0"/>
          <w:sz w:val="20"/>
          <w:szCs w:val="20"/>
          <w:lang w:eastAsia="ro-RO"/>
        </w:rPr>
        <w:t> </w:t>
      </w:r>
    </w:p>
    <w:p w14:paraId="0FDB7A47" w14:textId="77777777" w:rsidR="00DE5559" w:rsidRDefault="00DE5559"/>
    <w:sectPr w:rsidR="00DE555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8BA3" w14:textId="77777777" w:rsidR="00AA6F17" w:rsidRDefault="00AA6F17">
      <w:pPr>
        <w:spacing w:after="0" w:line="240" w:lineRule="auto"/>
      </w:pPr>
      <w:r>
        <w:separator/>
      </w:r>
    </w:p>
  </w:endnote>
  <w:endnote w:type="continuationSeparator" w:id="0">
    <w:p w14:paraId="37FA563B" w14:textId="77777777" w:rsidR="00AA6F17" w:rsidRDefault="00AA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regular">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66BC" w14:textId="77777777" w:rsidR="00AA6F17" w:rsidRDefault="00AA6F17">
      <w:pPr>
        <w:spacing w:after="0" w:line="240" w:lineRule="auto"/>
      </w:pPr>
      <w:r>
        <w:rPr>
          <w:color w:val="000000"/>
        </w:rPr>
        <w:separator/>
      </w:r>
    </w:p>
  </w:footnote>
  <w:footnote w:type="continuationSeparator" w:id="0">
    <w:p w14:paraId="7D416E23" w14:textId="77777777" w:rsidR="00AA6F17" w:rsidRDefault="00AA6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E5559"/>
    <w:rsid w:val="00AA6F17"/>
    <w:rsid w:val="00DE5559"/>
    <w:rsid w:val="00F544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BCAB"/>
  <w15:docId w15:val="{792B7009-AD99-4EA2-BFAD-D20C8D6A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ro-RO"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kern w:val="0"/>
      <w:sz w:val="24"/>
      <w:szCs w:val="24"/>
      <w:lang w:eastAsia="ro-RO"/>
    </w:rPr>
  </w:style>
  <w:style w:type="character" w:styleId="Robust">
    <w:name w:val="Strong"/>
    <w:basedOn w:val="Fontdeparagrafimplici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1585</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TANASE</dc:creator>
  <dc:description/>
  <cp:lastModifiedBy>Daniel Leoca</cp:lastModifiedBy>
  <cp:revision>2</cp:revision>
  <cp:lastPrinted>2023-09-20T12:54:00Z</cp:lastPrinted>
  <dcterms:created xsi:type="dcterms:W3CDTF">2023-09-21T11:42:00Z</dcterms:created>
  <dcterms:modified xsi:type="dcterms:W3CDTF">2023-09-21T11:42:00Z</dcterms:modified>
</cp:coreProperties>
</file>